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DB" w:rsidRDefault="00ED7DDB" w:rsidP="00ED7DDB">
      <w:pPr>
        <w:pStyle w:val="NormaleWeb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Zanza Break è una </w:t>
      </w:r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Candela insetticida a base di </w:t>
      </w:r>
      <w:proofErr w:type="spellStart"/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piretroide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 a bassa tossicità che viene emanato gradualmente dalla cera disciolta durante l’utilizzo.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Una volta accesa la candela, l'evaporazione della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> </w:t>
      </w:r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crea una barriera antizanzare</w:t>
      </w:r>
      <w:r>
        <w:rPr>
          <w:rFonts w:ascii="Arial" w:hAnsi="Arial" w:cs="Arial"/>
          <w:color w:val="606060"/>
          <w:sz w:val="21"/>
          <w:szCs w:val="21"/>
        </w:rPr>
        <w:t> che copre fino a 40 metri quadri di area in campo aperto, e permette di vivere il proprio giardino senza il fastidio provocato da zanzare e altri insetti molesti.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Composizione: 100g di prodotto contengono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 pura: 0,2 g, cera e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coformulati</w:t>
      </w:r>
      <w:proofErr w:type="spellEnd"/>
      <w:r>
        <w:rPr>
          <w:rFonts w:ascii="Arial" w:hAnsi="Arial" w:cs="Arial"/>
          <w:color w:val="606060"/>
          <w:sz w:val="21"/>
          <w:szCs w:val="21"/>
        </w:rPr>
        <w:t>: q.b. a 100g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Insetti target: Zanzare compresa l’asiatica zanzara Tigre e altri piccoli insetti molesti.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PMC Registrazione n°19469 del Ministero della Salute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Zanza Break è una </w:t>
      </w:r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 xml:space="preserve">Candela insetticida a base di </w:t>
      </w:r>
      <w:proofErr w:type="spellStart"/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piretroide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 a bassa tossicità che viene emanato gradualmente dalla cera disciolta durante l’utilizzo.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Una volta accesa la candela, l'evaporazione della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> </w:t>
      </w:r>
      <w:r>
        <w:rPr>
          <w:rStyle w:val="Enfasigrassetto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crea una barriera antizanzare</w:t>
      </w:r>
      <w:r>
        <w:rPr>
          <w:rFonts w:ascii="Arial" w:hAnsi="Arial" w:cs="Arial"/>
          <w:color w:val="606060"/>
          <w:sz w:val="21"/>
          <w:szCs w:val="21"/>
        </w:rPr>
        <w:t> che copre fino a 40 metri quadri di area in campo aperto, e permette di vivere il proprio giardino senza il fastidio provocato da zanzare e altri insetti molesti.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 xml:space="preserve">Composizione: 100g di prodotto contengono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Transflutrina</w:t>
      </w:r>
      <w:proofErr w:type="spellEnd"/>
      <w:r>
        <w:rPr>
          <w:rFonts w:ascii="Arial" w:hAnsi="Arial" w:cs="Arial"/>
          <w:color w:val="606060"/>
          <w:sz w:val="21"/>
          <w:szCs w:val="21"/>
        </w:rPr>
        <w:t xml:space="preserve"> pura: 0,2 g, cera e </w:t>
      </w:r>
      <w:proofErr w:type="spellStart"/>
      <w:r>
        <w:rPr>
          <w:rFonts w:ascii="Arial" w:hAnsi="Arial" w:cs="Arial"/>
          <w:color w:val="606060"/>
          <w:sz w:val="21"/>
          <w:szCs w:val="21"/>
        </w:rPr>
        <w:t>coformulati</w:t>
      </w:r>
      <w:proofErr w:type="spellEnd"/>
      <w:r>
        <w:rPr>
          <w:rFonts w:ascii="Arial" w:hAnsi="Arial" w:cs="Arial"/>
          <w:color w:val="606060"/>
          <w:sz w:val="21"/>
          <w:szCs w:val="21"/>
        </w:rPr>
        <w:t>: q.b. a 100g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Insetti target: Zanzare compresa l’asiatica zanzara Tigre e altri piccoli insetti molesti.</w:t>
      </w:r>
    </w:p>
    <w:p w:rsidR="00ED7DDB" w:rsidRDefault="00ED7DDB" w:rsidP="00ED7DDB">
      <w:pPr>
        <w:pStyle w:val="NormaleWeb"/>
        <w:shd w:val="clear" w:color="auto" w:fill="F4F4F4"/>
        <w:spacing w:before="0" w:beforeAutospacing="0" w:after="150" w:afterAutospacing="0" w:line="330" w:lineRule="atLeast"/>
        <w:rPr>
          <w:rFonts w:ascii="Arial" w:hAnsi="Arial" w:cs="Arial"/>
          <w:color w:val="606060"/>
          <w:sz w:val="21"/>
          <w:szCs w:val="21"/>
        </w:rPr>
      </w:pPr>
      <w:r>
        <w:rPr>
          <w:rFonts w:ascii="Arial" w:hAnsi="Arial" w:cs="Arial"/>
          <w:color w:val="606060"/>
          <w:sz w:val="21"/>
          <w:szCs w:val="21"/>
        </w:rPr>
        <w:t>PMC Registrazione n°19469 del Ministero della Salute</w:t>
      </w:r>
    </w:p>
    <w:p w:rsidR="00F766AF" w:rsidRPr="00ED7DDB" w:rsidRDefault="00F766AF">
      <w:pPr>
        <w:rPr>
          <w:rFonts w:ascii="Arial" w:hAnsi="Arial" w:cs="Arial"/>
          <w:color w:val="9C9C9C"/>
          <w:sz w:val="21"/>
          <w:szCs w:val="21"/>
          <w:shd w:val="clear" w:color="auto" w:fill="FFFFFF"/>
          <w:lang w:val="it-IT"/>
        </w:rPr>
      </w:pPr>
      <w:bookmarkStart w:id="0" w:name="_GoBack"/>
      <w:bookmarkEnd w:id="0"/>
    </w:p>
    <w:sectPr w:rsidR="00F766AF" w:rsidRPr="00ED7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17"/>
    <w:rsid w:val="002F0DA3"/>
    <w:rsid w:val="00697D90"/>
    <w:rsid w:val="009953BA"/>
    <w:rsid w:val="00B31B17"/>
    <w:rsid w:val="00C17017"/>
    <w:rsid w:val="00ED7DDB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EF20"/>
  <w15:chartTrackingRefBased/>
  <w15:docId w15:val="{1868CC38-4029-4653-B6DC-B6B6C9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90"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7DDB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D7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2</cp:revision>
  <dcterms:created xsi:type="dcterms:W3CDTF">2020-11-20T09:30:00Z</dcterms:created>
  <dcterms:modified xsi:type="dcterms:W3CDTF">2020-11-20T09:30:00Z</dcterms:modified>
</cp:coreProperties>
</file>